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4" w:type="dxa"/>
        <w:jc w:val="right"/>
        <w:shd w:val="clear" w:color="auto" w:fill="004E8C"/>
        <w:tblCellMar>
          <w:left w:w="144" w:type="dxa"/>
          <w:right w:w="360" w:type="dxa"/>
        </w:tblCellMar>
        <w:tblLook w:val="04A0" w:firstRow="1" w:lastRow="0" w:firstColumn="1" w:lastColumn="0" w:noHBand="0" w:noVBand="1"/>
      </w:tblPr>
      <w:tblGrid>
        <w:gridCol w:w="6210"/>
        <w:gridCol w:w="3868"/>
        <w:gridCol w:w="6"/>
      </w:tblGrid>
      <w:tr w:rsidR="00DE6C4A" w:rsidRPr="003414AB" w14:paraId="71A980F3" w14:textId="77777777" w:rsidTr="006D4673">
        <w:trPr>
          <w:gridAfter w:val="1"/>
          <w:wAfter w:w="6" w:type="dxa"/>
          <w:tblHeader/>
          <w:jc w:val="right"/>
        </w:trPr>
        <w:tc>
          <w:tcPr>
            <w:tcW w:w="100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4837196" w14:textId="5A154A29" w:rsidR="00DE6C4A" w:rsidRPr="00DE6C4A" w:rsidRDefault="00DE6C4A" w:rsidP="006D4673">
            <w:pPr>
              <w:pStyle w:val="PlanTitle"/>
              <w:ind w:left="0"/>
            </w:pPr>
            <w:bookmarkStart w:id="0" w:name="_GoBack" w:colFirst="0" w:colLast="0"/>
            <w:r>
              <w:rPr>
                <w:b w:val="0"/>
                <w:sz w:val="24"/>
                <w:szCs w:val="24"/>
              </w:rPr>
              <w:t>3-5</w:t>
            </w:r>
            <w:r w:rsidRPr="00BB60AE">
              <w:rPr>
                <w:sz w:val="20"/>
                <w:szCs w:val="20"/>
              </w:rPr>
              <w:t xml:space="preserve"> </w:t>
            </w:r>
            <w:r w:rsidRPr="00FF0037">
              <w:rPr>
                <w:bCs/>
              </w:rPr>
              <w:t>In</w:t>
            </w:r>
            <w:r>
              <w:rPr>
                <w:bCs/>
              </w:rPr>
              <w:t>tervals of Increase and Decrease – December 11, 2020</w:t>
            </w:r>
          </w:p>
        </w:tc>
      </w:tr>
      <w:tr w:rsidR="00DE6C4A" w:rsidRPr="003414AB" w14:paraId="75AB0996" w14:textId="77777777" w:rsidTr="00DE6C4A">
        <w:trPr>
          <w:tblHeader/>
          <w:jc w:val="right"/>
        </w:trPr>
        <w:tc>
          <w:tcPr>
            <w:tcW w:w="621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66BDE2"/>
          </w:tcPr>
          <w:p w14:paraId="0EC4D50E" w14:textId="77777777" w:rsidR="00DE6C4A" w:rsidRPr="003414AB" w:rsidRDefault="00DE6C4A" w:rsidP="006D4673">
            <w:pPr>
              <w:pStyle w:val="Tableheads"/>
            </w:pPr>
            <w:r>
              <w:t>Objective</w:t>
            </w:r>
          </w:p>
        </w:tc>
        <w:tc>
          <w:tcPr>
            <w:tcW w:w="3874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66BDE2"/>
          </w:tcPr>
          <w:p w14:paraId="302E276B" w14:textId="77777777" w:rsidR="00DE6C4A" w:rsidRPr="003414AB" w:rsidRDefault="00DE6C4A" w:rsidP="006D4673">
            <w:pPr>
              <w:pStyle w:val="Tableheads"/>
            </w:pPr>
            <w:r w:rsidRPr="003414AB">
              <w:t>Vocabulary</w:t>
            </w:r>
          </w:p>
        </w:tc>
      </w:tr>
      <w:tr w:rsidR="00DE6C4A" w:rsidRPr="001E4634" w14:paraId="64DA54DF" w14:textId="77777777" w:rsidTr="00DE6C4A">
        <w:trPr>
          <w:tblHeader/>
          <w:jc w:val="right"/>
        </w:trPr>
        <w:tc>
          <w:tcPr>
            <w:tcW w:w="6210" w:type="dxa"/>
            <w:tcBorders>
              <w:top w:val="nil"/>
              <w:left w:val="nil"/>
              <w:bottom w:val="nil"/>
              <w:right w:val="single" w:sz="8" w:space="0" w:color="66BDE2"/>
            </w:tcBorders>
            <w:shd w:val="clear" w:color="auto" w:fill="auto"/>
          </w:tcPr>
          <w:p w14:paraId="3D9BB7E7" w14:textId="77777777" w:rsidR="00DE6C4A" w:rsidRPr="001E4634" w:rsidRDefault="00DE6C4A" w:rsidP="006D4673">
            <w:pPr>
              <w:pStyle w:val="Bodytext1"/>
            </w:pPr>
            <w:r>
              <w:t>D</w:t>
            </w:r>
            <w:r w:rsidRPr="006469B8">
              <w:t>escribe the behavior of a function in different intervals.</w:t>
            </w:r>
          </w:p>
        </w:tc>
        <w:tc>
          <w:tcPr>
            <w:tcW w:w="3874" w:type="dxa"/>
            <w:gridSpan w:val="2"/>
            <w:tcBorders>
              <w:top w:val="nil"/>
              <w:left w:val="single" w:sz="8" w:space="0" w:color="66BDE2"/>
              <w:bottom w:val="nil"/>
              <w:right w:val="single" w:sz="8" w:space="0" w:color="66BDE2"/>
            </w:tcBorders>
            <w:shd w:val="clear" w:color="auto" w:fill="auto"/>
          </w:tcPr>
          <w:p w14:paraId="19EAEEDD" w14:textId="77777777" w:rsidR="00DE6C4A" w:rsidRPr="001E4634" w:rsidRDefault="00DE6C4A" w:rsidP="006D4673">
            <w:pPr>
              <w:pStyle w:val="Bodytext1"/>
            </w:pPr>
            <w:r>
              <w:t>Interval, Qualitative graph</w:t>
            </w:r>
          </w:p>
        </w:tc>
      </w:tr>
      <w:tr w:rsidR="00DE6C4A" w:rsidRPr="003414AB" w14:paraId="67D13ED8" w14:textId="77777777" w:rsidTr="006D4673">
        <w:trPr>
          <w:gridAfter w:val="1"/>
          <w:wAfter w:w="6" w:type="dxa"/>
          <w:tblHeader/>
          <w:jc w:val="right"/>
        </w:trPr>
        <w:tc>
          <w:tcPr>
            <w:tcW w:w="10078" w:type="dxa"/>
            <w:gridSpan w:val="2"/>
            <w:tcBorders>
              <w:top w:val="nil"/>
              <w:left w:val="nil"/>
              <w:bottom w:val="nil"/>
            </w:tcBorders>
            <w:shd w:val="clear" w:color="auto" w:fill="66BDE2"/>
          </w:tcPr>
          <w:p w14:paraId="26F6DEE2" w14:textId="77777777" w:rsidR="00DE6C4A" w:rsidRPr="003414AB" w:rsidRDefault="00DE6C4A" w:rsidP="006D4673">
            <w:pPr>
              <w:pStyle w:val="Tableheads"/>
            </w:pPr>
            <w:r>
              <w:t>essential understanding</w:t>
            </w:r>
          </w:p>
        </w:tc>
      </w:tr>
      <w:tr w:rsidR="00DE6C4A" w:rsidRPr="001E4634" w14:paraId="733B9378" w14:textId="77777777" w:rsidTr="006D4673">
        <w:trPr>
          <w:gridAfter w:val="1"/>
          <w:wAfter w:w="6" w:type="dxa"/>
          <w:tblHeader/>
          <w:jc w:val="right"/>
        </w:trPr>
        <w:tc>
          <w:tcPr>
            <w:tcW w:w="100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164CDE4" w14:textId="77777777" w:rsidR="00DE6C4A" w:rsidRPr="001E4634" w:rsidRDefault="00DE6C4A" w:rsidP="006D4673">
            <w:pPr>
              <w:pStyle w:val="Bodytext1"/>
            </w:pPr>
            <w:r w:rsidRPr="00C36F17">
              <w:t>The relationship between t</w:t>
            </w:r>
            <w:r>
              <w:t xml:space="preserve">wo quantities on a graph can be </w:t>
            </w:r>
            <w:r w:rsidRPr="00C36F17">
              <w:t>represented in a qualitative graph that shows the behavior of</w:t>
            </w:r>
            <w:r>
              <w:t xml:space="preserve"> </w:t>
            </w:r>
            <w:r w:rsidRPr="00C36F17">
              <w:t>the function in different intervals.</w:t>
            </w:r>
          </w:p>
        </w:tc>
      </w:tr>
      <w:tr w:rsidR="00DE6C4A" w:rsidRPr="00F90A3A" w14:paraId="2EF0D565" w14:textId="77777777" w:rsidTr="006D4673">
        <w:tblPrEx>
          <w:tblBorders>
            <w:insideH w:val="single" w:sz="12" w:space="0" w:color="FFFFFF"/>
          </w:tblBorders>
        </w:tblPrEx>
        <w:trPr>
          <w:gridAfter w:val="1"/>
          <w:wAfter w:w="6" w:type="dxa"/>
          <w:tblHeader/>
          <w:jc w:val="right"/>
        </w:trPr>
        <w:tc>
          <w:tcPr>
            <w:tcW w:w="10078" w:type="dxa"/>
            <w:gridSpan w:val="2"/>
            <w:tcBorders>
              <w:top w:val="nil"/>
              <w:bottom w:val="nil"/>
            </w:tcBorders>
            <w:shd w:val="clear" w:color="auto" w:fill="66BDE2"/>
          </w:tcPr>
          <w:p w14:paraId="4F955529" w14:textId="77777777" w:rsidR="00DE6C4A" w:rsidRPr="00F90A3A" w:rsidRDefault="00DE6C4A" w:rsidP="006D4673">
            <w:pPr>
              <w:pStyle w:val="Tableheads"/>
            </w:pPr>
            <w:r>
              <w:t>STANDARDS</w:t>
            </w:r>
          </w:p>
        </w:tc>
      </w:tr>
      <w:tr w:rsidR="00DE6C4A" w:rsidRPr="00BB60AE" w14:paraId="607D3E4A" w14:textId="77777777" w:rsidTr="006D4673">
        <w:tblPrEx>
          <w:tblBorders>
            <w:insideH w:val="single" w:sz="12" w:space="0" w:color="FFFFFF"/>
          </w:tblBorders>
        </w:tblPrEx>
        <w:trPr>
          <w:gridAfter w:val="1"/>
          <w:wAfter w:w="6" w:type="dxa"/>
          <w:tblHeader/>
          <w:jc w:val="right"/>
        </w:trPr>
        <w:tc>
          <w:tcPr>
            <w:tcW w:w="100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3752D0" w14:textId="77777777" w:rsidR="00DE6C4A" w:rsidRPr="009C223F" w:rsidRDefault="00DE6C4A" w:rsidP="006D4673">
            <w:pPr>
              <w:pStyle w:val="Bodytext1"/>
            </w:pPr>
            <w:r w:rsidRPr="009C223F">
              <w:rPr>
                <w:b/>
                <w:bCs/>
              </w:rPr>
              <w:t xml:space="preserve">8.F.B.5 </w:t>
            </w:r>
            <w:r w:rsidRPr="009C223F">
              <w:t>Describe qualitativ</w:t>
            </w:r>
            <w:r>
              <w:t xml:space="preserve">ely the functional relationship </w:t>
            </w:r>
            <w:r w:rsidRPr="009C223F">
              <w:t>between two quantities by analyzing a graph (e.g., where the</w:t>
            </w:r>
            <w:r>
              <w:t xml:space="preserve"> </w:t>
            </w:r>
            <w:r w:rsidRPr="009C223F">
              <w:t>function is increasing or decreasing, linear or nonlinear). Sketch</w:t>
            </w:r>
            <w:r>
              <w:t xml:space="preserve"> </w:t>
            </w:r>
            <w:r w:rsidRPr="009C223F">
              <w:t>a graph that exhibits the qualitative features of a function that</w:t>
            </w:r>
            <w:r>
              <w:t xml:space="preserve"> </w:t>
            </w:r>
            <w:r w:rsidRPr="009C223F">
              <w:t>has been described verbally.</w:t>
            </w:r>
          </w:p>
          <w:p w14:paraId="2D70EE93" w14:textId="77777777" w:rsidR="00DE6C4A" w:rsidRPr="00BB60AE" w:rsidRDefault="00DE6C4A" w:rsidP="006D4673">
            <w:pPr>
              <w:pStyle w:val="Bodytext1"/>
            </w:pPr>
            <w:r w:rsidRPr="001E4634">
              <w:t>Mathematical Practices</w:t>
            </w:r>
            <w:r>
              <w:t> </w:t>
            </w:r>
            <w:r w:rsidRPr="00FD02C4">
              <w:t>MP.1, MP.2, MP.3, MP.7</w:t>
            </w:r>
          </w:p>
        </w:tc>
      </w:tr>
      <w:tr w:rsidR="00DE6C4A" w:rsidRPr="003414AB" w14:paraId="2A9E0C4B" w14:textId="77777777" w:rsidTr="00DE6C4A">
        <w:tblPrEx>
          <w:tblBorders>
            <w:insideH w:val="single" w:sz="12" w:space="0" w:color="FFFFFF"/>
          </w:tblBorders>
        </w:tblPrEx>
        <w:trPr>
          <w:gridAfter w:val="1"/>
          <w:wAfter w:w="6" w:type="dxa"/>
          <w:tblHeader/>
          <w:jc w:val="right"/>
        </w:trPr>
        <w:tc>
          <w:tcPr>
            <w:tcW w:w="6210" w:type="dxa"/>
            <w:tcBorders>
              <w:top w:val="nil"/>
              <w:bottom w:val="nil"/>
              <w:right w:val="single" w:sz="12" w:space="0" w:color="FFFFFF"/>
            </w:tcBorders>
            <w:shd w:val="clear" w:color="auto" w:fill="66BDE2"/>
          </w:tcPr>
          <w:p w14:paraId="3FCB8243" w14:textId="77777777" w:rsidR="00DE6C4A" w:rsidRPr="003414AB" w:rsidRDefault="00DE6C4A" w:rsidP="006D4673">
            <w:pPr>
              <w:pStyle w:val="Tableheads"/>
            </w:pPr>
            <w:r w:rsidRPr="003414AB">
              <w:t>Develop</w:t>
            </w:r>
            <w:r w:rsidRPr="003414AB">
              <w:t> </w:t>
            </w:r>
            <w:r w:rsidRPr="003414AB">
              <w:rPr>
                <w:b w:val="0"/>
              </w:rPr>
              <w:t>Visual Learning</w:t>
            </w:r>
          </w:p>
        </w:tc>
        <w:tc>
          <w:tcPr>
            <w:tcW w:w="3868" w:type="dxa"/>
            <w:tcBorders>
              <w:top w:val="nil"/>
              <w:left w:val="single" w:sz="12" w:space="0" w:color="FFFFFF"/>
              <w:bottom w:val="nil"/>
            </w:tcBorders>
            <w:shd w:val="clear" w:color="auto" w:fill="66BDE2"/>
          </w:tcPr>
          <w:p w14:paraId="7D5114F6" w14:textId="77777777" w:rsidR="00DE6C4A" w:rsidRPr="003414AB" w:rsidRDefault="00DE6C4A" w:rsidP="006D4673">
            <w:pPr>
              <w:pStyle w:val="Tableheads"/>
            </w:pPr>
            <w:r>
              <w:t>Resources</w:t>
            </w:r>
          </w:p>
        </w:tc>
      </w:tr>
      <w:tr w:rsidR="00DE6C4A" w:rsidRPr="003414AB" w14:paraId="47A39171" w14:textId="77777777" w:rsidTr="00DE6C4A">
        <w:tblPrEx>
          <w:tblBorders>
            <w:insideH w:val="single" w:sz="12" w:space="0" w:color="FFFFFF"/>
          </w:tblBorders>
        </w:tblPrEx>
        <w:trPr>
          <w:gridAfter w:val="1"/>
          <w:wAfter w:w="6" w:type="dxa"/>
          <w:tblHeader/>
          <w:jc w:val="right"/>
        </w:trPr>
        <w:tc>
          <w:tcPr>
            <w:tcW w:w="6210" w:type="dxa"/>
            <w:tcBorders>
              <w:top w:val="nil"/>
              <w:bottom w:val="single" w:sz="8" w:space="0" w:color="66BDE2"/>
              <w:right w:val="single" w:sz="8" w:space="0" w:color="66BDE2"/>
            </w:tcBorders>
            <w:shd w:val="clear" w:color="auto" w:fill="auto"/>
          </w:tcPr>
          <w:p w14:paraId="53C7B51E" w14:textId="0FC37C71" w:rsidR="00DE6C4A" w:rsidRPr="003414AB" w:rsidRDefault="00DE6C4A" w:rsidP="006D4673">
            <w:pPr>
              <w:pStyle w:val="Bodytext1"/>
            </w:pPr>
            <w:r>
              <w:t>Discuss Practice and Problem Solving 3-4 (10 min)</w:t>
            </w:r>
          </w:p>
        </w:tc>
        <w:tc>
          <w:tcPr>
            <w:tcW w:w="3868" w:type="dxa"/>
            <w:tcBorders>
              <w:top w:val="nil"/>
              <w:left w:val="single" w:sz="8" w:space="0" w:color="66BDE2"/>
              <w:bottom w:val="single" w:sz="8" w:space="0" w:color="66BDE2"/>
            </w:tcBorders>
            <w:shd w:val="clear" w:color="auto" w:fill="auto"/>
          </w:tcPr>
          <w:p w14:paraId="2F7C1E4F" w14:textId="725B08B3" w:rsidR="00DE6C4A" w:rsidRDefault="00DE6C4A" w:rsidP="006D4673">
            <w:pPr>
              <w:pStyle w:val="Bodytext1"/>
            </w:pPr>
            <w:r>
              <w:t>Online Platform</w:t>
            </w:r>
          </w:p>
        </w:tc>
      </w:tr>
      <w:tr w:rsidR="00DE6C4A" w:rsidRPr="003414AB" w14:paraId="7E7163C1" w14:textId="77777777" w:rsidTr="00DE6C4A">
        <w:tblPrEx>
          <w:tblBorders>
            <w:insideH w:val="single" w:sz="12" w:space="0" w:color="FFFFFF"/>
          </w:tblBorders>
        </w:tblPrEx>
        <w:trPr>
          <w:gridAfter w:val="1"/>
          <w:wAfter w:w="6" w:type="dxa"/>
          <w:tblHeader/>
          <w:jc w:val="right"/>
        </w:trPr>
        <w:tc>
          <w:tcPr>
            <w:tcW w:w="6210" w:type="dxa"/>
            <w:tcBorders>
              <w:top w:val="nil"/>
              <w:bottom w:val="single" w:sz="8" w:space="0" w:color="66BDE2"/>
              <w:right w:val="single" w:sz="8" w:space="0" w:color="66BDE2"/>
            </w:tcBorders>
            <w:shd w:val="clear" w:color="auto" w:fill="auto"/>
          </w:tcPr>
          <w:p w14:paraId="0C4A5485" w14:textId="20DE5AEA" w:rsidR="00DE6C4A" w:rsidRPr="003414AB" w:rsidRDefault="00DE6C4A" w:rsidP="006D4673">
            <w:pPr>
              <w:pStyle w:val="Bodytext1"/>
            </w:pPr>
            <w:r w:rsidRPr="003414AB">
              <w:t>Visual Learning Animation Plus</w:t>
            </w:r>
            <w:r>
              <w:t xml:space="preserve"> with Try It! (15min – 20min)</w:t>
            </w:r>
          </w:p>
        </w:tc>
        <w:tc>
          <w:tcPr>
            <w:tcW w:w="3868" w:type="dxa"/>
            <w:tcBorders>
              <w:top w:val="nil"/>
              <w:left w:val="single" w:sz="8" w:space="0" w:color="66BDE2"/>
              <w:bottom w:val="single" w:sz="8" w:space="0" w:color="66BDE2"/>
            </w:tcBorders>
            <w:shd w:val="clear" w:color="auto" w:fill="auto"/>
          </w:tcPr>
          <w:p w14:paraId="1A99196E" w14:textId="77777777" w:rsidR="00DE6C4A" w:rsidRPr="003414AB" w:rsidRDefault="00DE6C4A" w:rsidP="006D4673">
            <w:pPr>
              <w:pStyle w:val="Bodytext1"/>
            </w:pPr>
            <w:r>
              <w:t>Online Platform</w:t>
            </w:r>
          </w:p>
        </w:tc>
      </w:tr>
      <w:tr w:rsidR="00DE6C4A" w:rsidRPr="003414AB" w14:paraId="528F77BF" w14:textId="77777777" w:rsidTr="00DE6C4A">
        <w:trPr>
          <w:gridAfter w:val="1"/>
          <w:wAfter w:w="6" w:type="dxa"/>
          <w:tblHeader/>
          <w:jc w:val="right"/>
        </w:trPr>
        <w:tc>
          <w:tcPr>
            <w:tcW w:w="6210" w:type="dxa"/>
            <w:tcBorders>
              <w:top w:val="single" w:sz="8" w:space="0" w:color="66BDE2"/>
              <w:bottom w:val="single" w:sz="8" w:space="0" w:color="66BDE2"/>
              <w:right w:val="single" w:sz="8" w:space="0" w:color="66BDE2"/>
            </w:tcBorders>
            <w:shd w:val="clear" w:color="auto" w:fill="auto"/>
          </w:tcPr>
          <w:p w14:paraId="5F0CD84D" w14:textId="4F223086" w:rsidR="00DE6C4A" w:rsidRPr="003414AB" w:rsidRDefault="00DE6C4A" w:rsidP="006D4673">
            <w:pPr>
              <w:pStyle w:val="Bodytext1"/>
            </w:pPr>
            <w:r>
              <w:t>Examples of the Practice and Problem Solving (15 min)</w:t>
            </w:r>
          </w:p>
          <w:p w14:paraId="0AD2DF1D" w14:textId="77777777" w:rsidR="00DE6C4A" w:rsidRPr="003414AB" w:rsidRDefault="00DE6C4A" w:rsidP="006D4673">
            <w:pPr>
              <w:pStyle w:val="Tableheads"/>
            </w:pPr>
          </w:p>
        </w:tc>
        <w:tc>
          <w:tcPr>
            <w:tcW w:w="3868" w:type="dxa"/>
            <w:tcBorders>
              <w:top w:val="single" w:sz="8" w:space="0" w:color="66BDE2"/>
              <w:left w:val="single" w:sz="8" w:space="0" w:color="66BDE2"/>
              <w:bottom w:val="single" w:sz="8" w:space="0" w:color="66BDE2"/>
            </w:tcBorders>
            <w:shd w:val="clear" w:color="auto" w:fill="auto"/>
          </w:tcPr>
          <w:p w14:paraId="56C6068B" w14:textId="77777777" w:rsidR="00DE6C4A" w:rsidRDefault="00DE6C4A" w:rsidP="006D4673">
            <w:pPr>
              <w:pStyle w:val="Bodytext1"/>
            </w:pPr>
            <w:r>
              <w:t>Online</w:t>
            </w:r>
          </w:p>
          <w:p w14:paraId="05F5E661" w14:textId="77777777" w:rsidR="00DE6C4A" w:rsidRPr="003414AB" w:rsidRDefault="00DE6C4A" w:rsidP="006D4673">
            <w:pPr>
              <w:pStyle w:val="Bodytext1"/>
            </w:pPr>
            <w:r w:rsidRPr="003414AB">
              <w:t>Student</w:t>
            </w:r>
            <w:r>
              <w:t>’s</w:t>
            </w:r>
            <w:r w:rsidRPr="003414AB">
              <w:t xml:space="preserve"> Edition</w:t>
            </w:r>
          </w:p>
          <w:p w14:paraId="4593CF96" w14:textId="77777777" w:rsidR="00DE6C4A" w:rsidRPr="003414AB" w:rsidRDefault="00DE6C4A" w:rsidP="006D4673">
            <w:pPr>
              <w:pStyle w:val="Tableheads"/>
            </w:pPr>
            <w:r w:rsidRPr="003414AB">
              <w:t>Teacher</w:t>
            </w:r>
            <w:r>
              <w:t>’s</w:t>
            </w:r>
            <w:r w:rsidRPr="003414AB">
              <w:t xml:space="preserve"> Edition</w:t>
            </w:r>
          </w:p>
        </w:tc>
      </w:tr>
      <w:tr w:rsidR="00DE6C4A" w:rsidRPr="003414AB" w14:paraId="714E4E3B" w14:textId="77777777" w:rsidTr="00DE6C4A">
        <w:trPr>
          <w:gridAfter w:val="1"/>
          <w:wAfter w:w="6" w:type="dxa"/>
          <w:tblHeader/>
          <w:jc w:val="right"/>
        </w:trPr>
        <w:tc>
          <w:tcPr>
            <w:tcW w:w="6210" w:type="dxa"/>
            <w:tcBorders>
              <w:top w:val="single" w:sz="8" w:space="0" w:color="66BDE2"/>
              <w:bottom w:val="nil"/>
              <w:right w:val="single" w:sz="8" w:space="0" w:color="66BDE2"/>
            </w:tcBorders>
            <w:shd w:val="clear" w:color="auto" w:fill="auto"/>
          </w:tcPr>
          <w:p w14:paraId="64F1B473" w14:textId="582F81D8" w:rsidR="00DE6C4A" w:rsidRPr="003414AB" w:rsidRDefault="00DE6C4A" w:rsidP="006D4673">
            <w:pPr>
              <w:pStyle w:val="Bodytext1"/>
            </w:pPr>
            <w:r>
              <w:t>Practice and Problem Solving (Assigned HW for next day)</w:t>
            </w:r>
          </w:p>
        </w:tc>
        <w:tc>
          <w:tcPr>
            <w:tcW w:w="3868" w:type="dxa"/>
            <w:tcBorders>
              <w:top w:val="single" w:sz="8" w:space="0" w:color="66BDE2"/>
              <w:left w:val="single" w:sz="8" w:space="0" w:color="66BDE2"/>
              <w:bottom w:val="nil"/>
            </w:tcBorders>
            <w:shd w:val="clear" w:color="auto" w:fill="auto"/>
          </w:tcPr>
          <w:p w14:paraId="27A4865B" w14:textId="77777777" w:rsidR="00DE6C4A" w:rsidRDefault="00DE6C4A" w:rsidP="006D4673">
            <w:pPr>
              <w:pStyle w:val="Bodytext1"/>
            </w:pPr>
            <w:r>
              <w:t>Online</w:t>
            </w:r>
          </w:p>
          <w:p w14:paraId="6DC31E15" w14:textId="77777777" w:rsidR="00DE6C4A" w:rsidRDefault="00DE6C4A" w:rsidP="006D4673">
            <w:pPr>
              <w:pStyle w:val="Bodytext1"/>
            </w:pPr>
            <w:r w:rsidRPr="003414AB">
              <w:t>Student</w:t>
            </w:r>
            <w:r>
              <w:t>’s</w:t>
            </w:r>
            <w:r w:rsidRPr="003414AB">
              <w:t xml:space="preserve"> Edition</w:t>
            </w:r>
          </w:p>
          <w:p w14:paraId="71660157" w14:textId="77777777" w:rsidR="00DE6C4A" w:rsidRPr="003414AB" w:rsidRDefault="00DE6C4A" w:rsidP="006D4673">
            <w:pPr>
              <w:pStyle w:val="Bodytext1"/>
            </w:pPr>
            <w:r w:rsidRPr="003414AB">
              <w:t>Teacher</w:t>
            </w:r>
            <w:r>
              <w:t>’s</w:t>
            </w:r>
            <w:r w:rsidRPr="003414AB">
              <w:t xml:space="preserve"> Edition</w:t>
            </w:r>
          </w:p>
        </w:tc>
      </w:tr>
      <w:bookmarkEnd w:id="0"/>
    </w:tbl>
    <w:p w14:paraId="039CA1A7" w14:textId="77777777" w:rsidR="00DE6C4A" w:rsidRDefault="00DE6C4A"/>
    <w:sectPr w:rsidR="00DE6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4A"/>
    <w:rsid w:val="000F0B1C"/>
    <w:rsid w:val="00184953"/>
    <w:rsid w:val="00D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C4FA"/>
  <w15:chartTrackingRefBased/>
  <w15:docId w15:val="{83E3DBEA-64F8-4349-AA17-E0AF6A1A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C4A"/>
    <w:pPr>
      <w:spacing w:after="0" w:line="240" w:lineRule="auto"/>
    </w:pPr>
    <w:rPr>
      <w:rFonts w:ascii="Helvetica" w:eastAsia="MS Mincho" w:hAnsi="Helvetic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qFormat/>
    <w:rsid w:val="00DE6C4A"/>
    <w:pPr>
      <w:spacing w:before="80" w:after="120" w:line="240" w:lineRule="exact"/>
    </w:pPr>
    <w:rPr>
      <w:rFonts w:ascii="Verdana" w:eastAsia="MS Mincho" w:hAnsi="Verdana" w:cs="Verdana"/>
      <w:color w:val="000000"/>
      <w:sz w:val="18"/>
      <w:lang w:eastAsia="ja-JP"/>
    </w:rPr>
  </w:style>
  <w:style w:type="paragraph" w:customStyle="1" w:styleId="PlanTitle">
    <w:name w:val="Plan Title"/>
    <w:basedOn w:val="Normal"/>
    <w:qFormat/>
    <w:rsid w:val="00DE6C4A"/>
    <w:pPr>
      <w:keepNext/>
      <w:spacing w:before="100" w:after="200" w:line="300" w:lineRule="exact"/>
      <w:ind w:left="144"/>
    </w:pPr>
    <w:rPr>
      <w:rFonts w:ascii="Verdana" w:hAnsi="Verdana" w:cs="Futura"/>
      <w:b/>
      <w:noProof/>
      <w:color w:val="0075AE"/>
      <w:sz w:val="28"/>
      <w:szCs w:val="32"/>
    </w:rPr>
  </w:style>
  <w:style w:type="paragraph" w:customStyle="1" w:styleId="Tableheads">
    <w:name w:val="Table heads"/>
    <w:basedOn w:val="Bodytext1"/>
    <w:qFormat/>
    <w:rsid w:val="00DE6C4A"/>
    <w:pPr>
      <w:spacing w:before="60" w:after="60" w:line="180" w:lineRule="exact"/>
    </w:pPr>
    <w:rPr>
      <w:b/>
      <w:bCs/>
      <w:caps/>
      <w:color w:val="FFFFFF"/>
      <w:spacing w:val="8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Fermin Broce</dc:creator>
  <cp:keywords/>
  <dc:description/>
  <cp:lastModifiedBy>Allison Hudgins</cp:lastModifiedBy>
  <cp:revision>2</cp:revision>
  <dcterms:created xsi:type="dcterms:W3CDTF">2020-12-10T19:20:00Z</dcterms:created>
  <dcterms:modified xsi:type="dcterms:W3CDTF">2020-12-10T19:20:00Z</dcterms:modified>
</cp:coreProperties>
</file>